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5E54" w14:textId="169596DD" w:rsidR="000529A0" w:rsidRDefault="00000000">
      <w:pPr>
        <w:spacing w:before="111" w:line="924" w:lineRule="exact"/>
        <w:ind w:left="112"/>
        <w:rPr>
          <w:rFonts w:ascii="Verdana"/>
          <w:b/>
          <w:sz w:val="77"/>
        </w:rPr>
      </w:pPr>
      <w:r>
        <w:pict w14:anchorId="158063F1">
          <v:group id="_x0000_s1026" style="position:absolute;left:0;text-align:left;margin-left:14.2pt;margin-top:18pt;width:359.6pt;height:980.05pt;z-index:-251849728;mso-position-horizontal-relative:page;mso-position-vertical-relative:page" coordorigin="284,392" coordsize="7192,19437">
            <v:shape id="_x0000_s1035" style="position:absolute;left:313;top:422;width:7132;height:19377" coordorigin="314,422" coordsize="7132,19377" path="m7445,19799r-7131,l314,422r7097,l7445,19799xe" filled="f" strokecolor="#231f20" strokeweight="3pt">
              <v:path arrowok="t"/>
            </v:shape>
            <v:line id="_x0000_s1034" style="position:absolute" from="492,9760" to="7239,9760" strokecolor="#231f20" strokeweight="2.25pt"/>
            <v:line id="_x0000_s1033" style="position:absolute" from="492,1290" to="7238,1290" strokecolor="#231f20" strokeweight=".61983mm"/>
            <v:line id="_x0000_s1032" style="position:absolute" from="493,13808" to="7239,13808" strokecolor="#231f20" strokeweight=".1845mm"/>
            <v:rect id="_x0000_s1031" style="position:absolute;left:488;top:16629;width:6751;height:180" fillcolor="#231f20" stroked="f"/>
            <v:line id="_x0000_s1030" style="position:absolute" from="490,17939" to="7238,17939" strokecolor="#231f20" strokeweight="4.5pt"/>
            <v:line id="_x0000_s1029" style="position:absolute" from="491,15076" to="7239,15076" strokecolor="#231f20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183;top:18796;width:2048;height:230">
              <v:imagedata r:id="rId4" o:title=""/>
            </v:shape>
            <v:line id="_x0000_s1027" style="position:absolute" from="491,12010" to="7239,12010" strokecolor="#231f20" strokeweight=".86008mm"/>
            <w10:wrap anchorx="page" anchory="page"/>
          </v:group>
        </w:pict>
      </w:r>
      <w:r w:rsidR="000D564F">
        <w:rPr>
          <w:rFonts w:ascii="Verdana"/>
          <w:b/>
          <w:color w:val="231F20"/>
          <w:w w:val="95"/>
          <w:sz w:val="77"/>
        </w:rPr>
        <w:t>Broadband</w:t>
      </w:r>
      <w:r w:rsidR="000D564F">
        <w:rPr>
          <w:rFonts w:ascii="Verdana"/>
          <w:b/>
          <w:color w:val="231F20"/>
          <w:spacing w:val="-183"/>
          <w:w w:val="95"/>
          <w:sz w:val="77"/>
        </w:rPr>
        <w:t xml:space="preserve"> </w:t>
      </w:r>
      <w:r w:rsidR="000D564F">
        <w:rPr>
          <w:rFonts w:ascii="Verdana"/>
          <w:b/>
          <w:color w:val="231F20"/>
          <w:spacing w:val="-7"/>
          <w:w w:val="95"/>
          <w:sz w:val="77"/>
        </w:rPr>
        <w:t>Facts</w:t>
      </w:r>
    </w:p>
    <w:p w14:paraId="700DA796" w14:textId="0B2B4E51" w:rsidR="000529A0" w:rsidRDefault="001206C2">
      <w:pPr>
        <w:spacing w:line="310" w:lineRule="exact"/>
        <w:ind w:left="132"/>
        <w:rPr>
          <w:rFonts w:ascii="Arial"/>
          <w:b/>
          <w:sz w:val="28"/>
        </w:rPr>
      </w:pPr>
      <w:r>
        <w:rPr>
          <w:rFonts w:ascii="Arial"/>
          <w:b/>
          <w:w w:val="105"/>
          <w:sz w:val="28"/>
        </w:rPr>
        <w:t>Nez Perce Network Systems</w:t>
      </w:r>
    </w:p>
    <w:p w14:paraId="56E3150F" w14:textId="266C3F52" w:rsidR="000529A0" w:rsidRDefault="001206C2">
      <w:pPr>
        <w:pStyle w:val="Heading1"/>
        <w:spacing w:before="59"/>
        <w:ind w:left="138"/>
        <w:rPr>
          <w:rFonts w:ascii="Franklin Gothic Heavy"/>
        </w:rPr>
      </w:pPr>
      <w:proofErr w:type="gramStart"/>
      <w:r>
        <w:rPr>
          <w:rFonts w:ascii="Franklin Gothic Heavy"/>
        </w:rPr>
        <w:t>Plus</w:t>
      </w:r>
      <w:proofErr w:type="gramEnd"/>
      <w:r>
        <w:rPr>
          <w:rFonts w:ascii="Franklin Gothic Heavy"/>
        </w:rPr>
        <w:t xml:space="preserve"> Fiber Plan and/or up to 50MBPS</w:t>
      </w:r>
    </w:p>
    <w:p w14:paraId="60ABCC1F" w14:textId="6A7ACE30" w:rsidR="000529A0" w:rsidRDefault="00000000">
      <w:pPr>
        <w:pStyle w:val="BodyText"/>
        <w:spacing w:before="92" w:after="33"/>
        <w:ind w:left="133"/>
      </w:pPr>
      <w:r>
        <w:pict w14:anchorId="208B27BE">
          <v:rect id="_x0000_s1036" style="position:absolute;left:0;text-align:left;margin-left:24.65pt;margin-top:19.85pt;width:337.3pt;height:9pt;z-index:-251848704;mso-position-horizontal-relative:page" fillcolor="#231f20" stroked="f">
            <w10:wrap anchorx="page"/>
          </v:rect>
        </w:pict>
      </w:r>
      <w:r>
        <w:t xml:space="preserve">[Fixed] </w:t>
      </w:r>
      <w:r>
        <w:rPr>
          <w:color w:val="231F20"/>
        </w:rPr>
        <w:t>Broadband Consumer Disclosure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849"/>
      </w:tblGrid>
      <w:tr w:rsidR="000529A0" w14:paraId="77023F4D" w14:textId="77777777">
        <w:trPr>
          <w:trHeight w:val="554"/>
        </w:trPr>
        <w:tc>
          <w:tcPr>
            <w:tcW w:w="4901" w:type="dxa"/>
            <w:tcBorders>
              <w:bottom w:val="single" w:sz="48" w:space="0" w:color="231F20"/>
            </w:tcBorders>
          </w:tcPr>
          <w:p w14:paraId="39C29BC7" w14:textId="77777777" w:rsidR="000529A0" w:rsidRDefault="00000000">
            <w:pPr>
              <w:pStyle w:val="TableParagraph"/>
              <w:spacing w:before="179"/>
              <w:ind w:left="-18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color w:val="231F20"/>
                <w:w w:val="105"/>
                <w:sz w:val="30"/>
              </w:rPr>
              <w:t>Monthly Price</w:t>
            </w:r>
          </w:p>
        </w:tc>
        <w:tc>
          <w:tcPr>
            <w:tcW w:w="1849" w:type="dxa"/>
            <w:tcBorders>
              <w:bottom w:val="single" w:sz="48" w:space="0" w:color="231F20"/>
            </w:tcBorders>
          </w:tcPr>
          <w:p w14:paraId="79DEE4F3" w14:textId="7ABD649A" w:rsidR="000529A0" w:rsidRDefault="00000000">
            <w:pPr>
              <w:pStyle w:val="TableParagraph"/>
              <w:spacing w:before="240"/>
              <w:ind w:left="77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15"/>
                <w:sz w:val="24"/>
              </w:rPr>
              <w:t>$</w:t>
            </w:r>
            <w:r w:rsidR="001206C2">
              <w:rPr>
                <w:rFonts w:ascii="Arial"/>
                <w:b/>
                <w:color w:val="231F20"/>
                <w:w w:val="115"/>
                <w:sz w:val="24"/>
              </w:rPr>
              <w:t>65</w:t>
            </w:r>
            <w:r>
              <w:rPr>
                <w:rFonts w:ascii="Arial"/>
                <w:b/>
                <w:color w:val="231F20"/>
                <w:w w:val="115"/>
                <w:sz w:val="24"/>
              </w:rPr>
              <w:t>.00</w:t>
            </w:r>
          </w:p>
        </w:tc>
      </w:tr>
      <w:tr w:rsidR="000529A0" w14:paraId="2E40B1E3" w14:textId="77777777">
        <w:trPr>
          <w:trHeight w:val="374"/>
        </w:trPr>
        <w:tc>
          <w:tcPr>
            <w:tcW w:w="4901" w:type="dxa"/>
            <w:tcBorders>
              <w:top w:val="single" w:sz="48" w:space="0" w:color="231F20"/>
            </w:tcBorders>
          </w:tcPr>
          <w:p w14:paraId="2C436516" w14:textId="77777777" w:rsidR="000529A0" w:rsidRDefault="00000000">
            <w:pPr>
              <w:pStyle w:val="TableParagraph"/>
              <w:spacing w:before="52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This monthly price is an introductory rate</w:t>
            </w:r>
          </w:p>
        </w:tc>
        <w:tc>
          <w:tcPr>
            <w:tcW w:w="1849" w:type="dxa"/>
            <w:tcBorders>
              <w:top w:val="single" w:sz="48" w:space="0" w:color="231F20"/>
            </w:tcBorders>
          </w:tcPr>
          <w:p w14:paraId="3089B710" w14:textId="2E6642AA" w:rsidR="000529A0" w:rsidRDefault="00000000">
            <w:pPr>
              <w:pStyle w:val="TableParagraph"/>
              <w:spacing w:before="54"/>
              <w:ind w:left="785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0529A0" w14:paraId="7907B123" w14:textId="77777777">
        <w:trPr>
          <w:trHeight w:val="369"/>
        </w:trPr>
        <w:tc>
          <w:tcPr>
            <w:tcW w:w="4901" w:type="dxa"/>
          </w:tcPr>
          <w:p w14:paraId="02F5197A" w14:textId="77777777" w:rsidR="000529A0" w:rsidRDefault="00000000">
            <w:pPr>
              <w:pStyle w:val="TableParagraph"/>
              <w:spacing w:before="48"/>
              <w:ind w:left="-13"/>
              <w:rPr>
                <w:sz w:val="24"/>
              </w:rPr>
            </w:pPr>
            <w:r>
              <w:rPr>
                <w:color w:val="231F20"/>
                <w:sz w:val="24"/>
              </w:rPr>
              <w:t>Time the introductory rate applies</w:t>
            </w:r>
          </w:p>
        </w:tc>
        <w:tc>
          <w:tcPr>
            <w:tcW w:w="1849" w:type="dxa"/>
          </w:tcPr>
          <w:p w14:paraId="0FDEFFCA" w14:textId="162EA2C8" w:rsidR="000529A0" w:rsidRDefault="00392EB4" w:rsidP="00392EB4">
            <w:pPr>
              <w:pStyle w:val="TableParagraph"/>
              <w:spacing w:before="48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0529A0" w14:paraId="5287FCC9" w14:textId="77777777">
        <w:trPr>
          <w:trHeight w:val="375"/>
        </w:trPr>
        <w:tc>
          <w:tcPr>
            <w:tcW w:w="4901" w:type="dxa"/>
          </w:tcPr>
          <w:p w14:paraId="37238ADE" w14:textId="77777777" w:rsidR="000529A0" w:rsidRDefault="00000000">
            <w:pPr>
              <w:pStyle w:val="TableParagraph"/>
              <w:spacing w:before="49"/>
              <w:ind w:left="-16"/>
              <w:rPr>
                <w:sz w:val="24"/>
              </w:rPr>
            </w:pPr>
            <w:r>
              <w:rPr>
                <w:color w:val="231F20"/>
                <w:sz w:val="24"/>
              </w:rPr>
              <w:t>Monthly price after the introductory rate</w:t>
            </w:r>
          </w:p>
        </w:tc>
        <w:tc>
          <w:tcPr>
            <w:tcW w:w="1849" w:type="dxa"/>
          </w:tcPr>
          <w:p w14:paraId="699349ED" w14:textId="499606AE" w:rsidR="000529A0" w:rsidRDefault="00392EB4">
            <w:pPr>
              <w:pStyle w:val="TableParagraph"/>
              <w:spacing w:before="60"/>
              <w:ind w:left="778"/>
              <w:rPr>
                <w:sz w:val="24"/>
              </w:rPr>
            </w:pPr>
            <w:r>
              <w:rPr>
                <w:sz w:val="24"/>
              </w:rPr>
              <w:t>$65</w:t>
            </w:r>
          </w:p>
        </w:tc>
      </w:tr>
      <w:tr w:rsidR="000529A0" w14:paraId="59C8403E" w14:textId="77777777">
        <w:trPr>
          <w:trHeight w:val="363"/>
        </w:trPr>
        <w:tc>
          <w:tcPr>
            <w:tcW w:w="4901" w:type="dxa"/>
          </w:tcPr>
          <w:p w14:paraId="45F9963E" w14:textId="77777777" w:rsidR="000529A0" w:rsidRDefault="00000000">
            <w:pPr>
              <w:pStyle w:val="TableParagraph"/>
              <w:spacing w:before="42"/>
              <w:ind w:left="-17"/>
              <w:rPr>
                <w:sz w:val="24"/>
              </w:rPr>
            </w:pPr>
            <w:r>
              <w:rPr>
                <w:color w:val="231F20"/>
                <w:sz w:val="24"/>
              </w:rPr>
              <w:t>Length of contract</w:t>
            </w:r>
          </w:p>
        </w:tc>
        <w:tc>
          <w:tcPr>
            <w:tcW w:w="1849" w:type="dxa"/>
          </w:tcPr>
          <w:p w14:paraId="13059F98" w14:textId="2037F2DC" w:rsidR="000529A0" w:rsidRPr="00392EB4" w:rsidRDefault="00392EB4" w:rsidP="00392EB4">
            <w:pPr>
              <w:pStyle w:val="TableParagraph"/>
              <w:spacing w:before="44"/>
              <w:ind w:right="-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annual contracts</w:t>
            </w:r>
          </w:p>
        </w:tc>
      </w:tr>
      <w:tr w:rsidR="000529A0" w14:paraId="2922270C" w14:textId="77777777">
        <w:trPr>
          <w:trHeight w:val="677"/>
        </w:trPr>
        <w:tc>
          <w:tcPr>
            <w:tcW w:w="4901" w:type="dxa"/>
            <w:tcBorders>
              <w:bottom w:val="single" w:sz="18" w:space="0" w:color="231F20"/>
            </w:tcBorders>
          </w:tcPr>
          <w:p w14:paraId="30D676BC" w14:textId="77777777" w:rsidR="000529A0" w:rsidRDefault="00000000">
            <w:pPr>
              <w:pStyle w:val="TableParagraph"/>
              <w:spacing w:before="47" w:line="261" w:lineRule="auto"/>
              <w:ind w:left="-15" w:right="450" w:hanging="2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 xml:space="preserve">Link to Terms of Contract </w:t>
            </w:r>
          </w:p>
          <w:p w14:paraId="725562F0" w14:textId="2644C739" w:rsidR="002D63FF" w:rsidRPr="002D63FF" w:rsidRDefault="002D63FF" w:rsidP="002D63FF">
            <w:pPr>
              <w:rPr>
                <w:sz w:val="16"/>
                <w:szCs w:val="16"/>
              </w:rPr>
            </w:pPr>
            <w:hyperlink r:id="rId5" w:history="1">
              <w:r w:rsidRPr="002D63FF">
                <w:rPr>
                  <w:color w:val="0000FF"/>
                  <w:sz w:val="16"/>
                  <w:szCs w:val="16"/>
                  <w:u w:val="single"/>
                </w:rPr>
                <w:t>Wireless-Internet-Subscriber-Contract2024.pdf (nezpercesystems.com)</w:t>
              </w:r>
            </w:hyperlink>
          </w:p>
        </w:tc>
        <w:tc>
          <w:tcPr>
            <w:tcW w:w="1849" w:type="dxa"/>
            <w:tcBorders>
              <w:bottom w:val="single" w:sz="18" w:space="0" w:color="231F20"/>
            </w:tcBorders>
          </w:tcPr>
          <w:p w14:paraId="50C177EA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64098415" w14:textId="77777777">
        <w:trPr>
          <w:trHeight w:val="387"/>
        </w:trPr>
        <w:tc>
          <w:tcPr>
            <w:tcW w:w="4901" w:type="dxa"/>
            <w:tcBorders>
              <w:top w:val="single" w:sz="18" w:space="0" w:color="231F20"/>
            </w:tcBorders>
          </w:tcPr>
          <w:p w14:paraId="1E40C570" w14:textId="77777777" w:rsidR="000529A0" w:rsidRDefault="00000000">
            <w:pPr>
              <w:pStyle w:val="TableParagraph"/>
              <w:spacing w:before="62"/>
              <w:ind w:left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105"/>
                <w:sz w:val="24"/>
              </w:rPr>
              <w:t>Additional Charges &amp; Terms</w:t>
            </w:r>
          </w:p>
        </w:tc>
        <w:tc>
          <w:tcPr>
            <w:tcW w:w="1849" w:type="dxa"/>
            <w:tcBorders>
              <w:top w:val="single" w:sz="18" w:space="0" w:color="231F20"/>
            </w:tcBorders>
          </w:tcPr>
          <w:p w14:paraId="35E31781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35F20CE9" w14:textId="77777777">
        <w:trPr>
          <w:trHeight w:val="352"/>
        </w:trPr>
        <w:tc>
          <w:tcPr>
            <w:tcW w:w="4901" w:type="dxa"/>
          </w:tcPr>
          <w:p w14:paraId="5C1CF9C3" w14:textId="77777777" w:rsidR="000529A0" w:rsidRDefault="00000000">
            <w:pPr>
              <w:pStyle w:val="TableParagraph"/>
              <w:spacing w:before="38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Provider Monthly Fees</w:t>
            </w:r>
          </w:p>
        </w:tc>
        <w:tc>
          <w:tcPr>
            <w:tcW w:w="1849" w:type="dxa"/>
          </w:tcPr>
          <w:p w14:paraId="5EA68967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1C136F3E" w14:textId="77777777">
        <w:trPr>
          <w:trHeight w:val="367"/>
        </w:trPr>
        <w:tc>
          <w:tcPr>
            <w:tcW w:w="4901" w:type="dxa"/>
          </w:tcPr>
          <w:p w14:paraId="21E60DFA" w14:textId="46FC003E" w:rsidR="000529A0" w:rsidRDefault="001206C2">
            <w:pPr>
              <w:pStyle w:val="TableParagraph"/>
              <w:spacing w:before="42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Deferred Fee</w:t>
            </w:r>
          </w:p>
        </w:tc>
        <w:tc>
          <w:tcPr>
            <w:tcW w:w="1849" w:type="dxa"/>
          </w:tcPr>
          <w:p w14:paraId="11B306AA" w14:textId="77B34337" w:rsidR="000529A0" w:rsidRDefault="00000000">
            <w:pPr>
              <w:pStyle w:val="TableParagraph"/>
              <w:spacing w:before="51"/>
              <w:ind w:left="454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</w:t>
            </w:r>
            <w:r>
              <w:rPr>
                <w:rFonts w:ascii="Franklin Gothic Medium"/>
                <w:color w:val="231F20"/>
                <w:sz w:val="24"/>
              </w:rPr>
              <w:t>0.00</w:t>
            </w:r>
          </w:p>
        </w:tc>
      </w:tr>
      <w:tr w:rsidR="000529A0" w14:paraId="74E089E8" w14:textId="77777777">
        <w:trPr>
          <w:trHeight w:val="373"/>
        </w:trPr>
        <w:tc>
          <w:tcPr>
            <w:tcW w:w="4901" w:type="dxa"/>
          </w:tcPr>
          <w:p w14:paraId="309F5BF1" w14:textId="03782057" w:rsidR="000529A0" w:rsidRDefault="001206C2">
            <w:pPr>
              <w:pStyle w:val="TableParagraph"/>
              <w:spacing w:before="54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Disconnection Fee</w:t>
            </w:r>
          </w:p>
        </w:tc>
        <w:tc>
          <w:tcPr>
            <w:tcW w:w="1849" w:type="dxa"/>
          </w:tcPr>
          <w:p w14:paraId="6C96EBCA" w14:textId="27DF09C5" w:rsidR="000529A0" w:rsidRDefault="00000000">
            <w:pPr>
              <w:pStyle w:val="TableParagraph"/>
              <w:spacing w:before="45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15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26F1641C" w14:textId="77777777">
        <w:trPr>
          <w:trHeight w:val="376"/>
        </w:trPr>
        <w:tc>
          <w:tcPr>
            <w:tcW w:w="4901" w:type="dxa"/>
          </w:tcPr>
          <w:p w14:paraId="65178E47" w14:textId="742590B4" w:rsidR="000529A0" w:rsidRDefault="001206C2">
            <w:pPr>
              <w:pStyle w:val="TableParagraph"/>
              <w:spacing w:before="55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Service Call</w:t>
            </w:r>
          </w:p>
        </w:tc>
        <w:tc>
          <w:tcPr>
            <w:tcW w:w="1849" w:type="dxa"/>
          </w:tcPr>
          <w:p w14:paraId="53BA2384" w14:textId="6B1B52F1" w:rsidR="000529A0" w:rsidRDefault="00000000">
            <w:pPr>
              <w:pStyle w:val="TableParagraph"/>
              <w:spacing w:before="47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25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4B96DE2F" w14:textId="77777777">
        <w:trPr>
          <w:trHeight w:val="452"/>
        </w:trPr>
        <w:tc>
          <w:tcPr>
            <w:tcW w:w="4901" w:type="dxa"/>
          </w:tcPr>
          <w:p w14:paraId="159A41E5" w14:textId="5B2DA063" w:rsidR="000529A0" w:rsidRDefault="001206C2">
            <w:pPr>
              <w:pStyle w:val="TableParagraph"/>
              <w:spacing w:before="49"/>
              <w:ind w:left="361"/>
              <w:rPr>
                <w:sz w:val="24"/>
              </w:rPr>
            </w:pPr>
            <w:r>
              <w:rPr>
                <w:color w:val="231F20"/>
                <w:sz w:val="24"/>
              </w:rPr>
              <w:t>Equipment</w:t>
            </w:r>
          </w:p>
        </w:tc>
        <w:tc>
          <w:tcPr>
            <w:tcW w:w="1849" w:type="dxa"/>
          </w:tcPr>
          <w:p w14:paraId="59DE98C0" w14:textId="417A92DF" w:rsidR="000529A0" w:rsidRDefault="00000000">
            <w:pPr>
              <w:pStyle w:val="TableParagraph"/>
              <w:spacing w:before="59"/>
              <w:ind w:left="453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$</w:t>
            </w:r>
            <w:r w:rsidR="001206C2">
              <w:rPr>
                <w:rFonts w:ascii="Franklin Gothic Medium"/>
                <w:color w:val="231F20"/>
                <w:sz w:val="24"/>
              </w:rPr>
              <w:t>5</w:t>
            </w:r>
            <w:r>
              <w:rPr>
                <w:rFonts w:ascii="Franklin Gothic Medium"/>
                <w:color w:val="231F20"/>
                <w:sz w:val="24"/>
              </w:rPr>
              <w:t>.00</w:t>
            </w:r>
          </w:p>
        </w:tc>
      </w:tr>
      <w:tr w:rsidR="000529A0" w14:paraId="103DFB79" w14:textId="77777777">
        <w:trPr>
          <w:trHeight w:val="448"/>
        </w:trPr>
        <w:tc>
          <w:tcPr>
            <w:tcW w:w="4901" w:type="dxa"/>
          </w:tcPr>
          <w:p w14:paraId="75D68225" w14:textId="77777777" w:rsidR="000529A0" w:rsidRDefault="00000000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One-Time Purchase Fees</w:t>
            </w:r>
          </w:p>
        </w:tc>
        <w:tc>
          <w:tcPr>
            <w:tcW w:w="1849" w:type="dxa"/>
          </w:tcPr>
          <w:p w14:paraId="414BB3D0" w14:textId="77777777" w:rsidR="000529A0" w:rsidRDefault="000529A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29A0" w14:paraId="449A23C9" w14:textId="77777777">
        <w:trPr>
          <w:trHeight w:val="375"/>
        </w:trPr>
        <w:tc>
          <w:tcPr>
            <w:tcW w:w="4901" w:type="dxa"/>
          </w:tcPr>
          <w:p w14:paraId="34E4FA52" w14:textId="0CD7953F" w:rsidR="000529A0" w:rsidRDefault="001206C2">
            <w:pPr>
              <w:pStyle w:val="TableParagraph"/>
              <w:spacing w:before="56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Router</w:t>
            </w:r>
          </w:p>
        </w:tc>
        <w:tc>
          <w:tcPr>
            <w:tcW w:w="1849" w:type="dxa"/>
          </w:tcPr>
          <w:p w14:paraId="4F63D974" w14:textId="48802C02" w:rsidR="000529A0" w:rsidRDefault="001206C2">
            <w:pPr>
              <w:pStyle w:val="TableParagraph"/>
              <w:spacing w:before="70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$190</w:t>
            </w:r>
          </w:p>
        </w:tc>
      </w:tr>
      <w:tr w:rsidR="000529A0" w14:paraId="09274B67" w14:textId="77777777">
        <w:trPr>
          <w:trHeight w:val="460"/>
        </w:trPr>
        <w:tc>
          <w:tcPr>
            <w:tcW w:w="4901" w:type="dxa"/>
          </w:tcPr>
          <w:p w14:paraId="685BBE64" w14:textId="6DED5609" w:rsidR="000529A0" w:rsidRDefault="001206C2">
            <w:pPr>
              <w:pStyle w:val="TableParagraph"/>
              <w:spacing w:before="32"/>
              <w:ind w:left="360"/>
              <w:rPr>
                <w:sz w:val="24"/>
              </w:rPr>
            </w:pPr>
            <w:r>
              <w:rPr>
                <w:color w:val="231F20"/>
                <w:sz w:val="24"/>
              </w:rPr>
              <w:t>Installation Fee</w:t>
            </w:r>
          </w:p>
        </w:tc>
        <w:tc>
          <w:tcPr>
            <w:tcW w:w="1849" w:type="dxa"/>
          </w:tcPr>
          <w:p w14:paraId="22A40382" w14:textId="2E3A817B" w:rsidR="000529A0" w:rsidRDefault="001206C2">
            <w:pPr>
              <w:pStyle w:val="TableParagraph"/>
              <w:spacing w:before="42"/>
              <w:ind w:left="456"/>
              <w:rPr>
                <w:rFonts w:ascii="Franklin Gothic Medium"/>
                <w:sz w:val="24"/>
              </w:rPr>
            </w:pPr>
            <w:r>
              <w:rPr>
                <w:rFonts w:ascii="Franklin Gothic Medium"/>
                <w:color w:val="231F20"/>
                <w:sz w:val="24"/>
              </w:rPr>
              <w:t>Up to $250</w:t>
            </w:r>
          </w:p>
        </w:tc>
      </w:tr>
      <w:tr w:rsidR="000529A0" w14:paraId="106A0787" w14:textId="77777777">
        <w:trPr>
          <w:trHeight w:val="429"/>
        </w:trPr>
        <w:tc>
          <w:tcPr>
            <w:tcW w:w="4901" w:type="dxa"/>
          </w:tcPr>
          <w:p w14:paraId="4384523C" w14:textId="30C04A50" w:rsidR="000529A0" w:rsidRDefault="000529A0">
            <w:pPr>
              <w:pStyle w:val="TableParagraph"/>
              <w:spacing w:before="146" w:line="263" w:lineRule="exact"/>
              <w:ind w:left="361"/>
              <w:rPr>
                <w:sz w:val="24"/>
              </w:rPr>
            </w:pPr>
          </w:p>
        </w:tc>
        <w:tc>
          <w:tcPr>
            <w:tcW w:w="1849" w:type="dxa"/>
          </w:tcPr>
          <w:p w14:paraId="46539AE4" w14:textId="45632C63" w:rsidR="000529A0" w:rsidRDefault="000529A0">
            <w:pPr>
              <w:pStyle w:val="TableParagraph"/>
              <w:spacing w:before="157" w:line="252" w:lineRule="exact"/>
              <w:ind w:left="457"/>
              <w:rPr>
                <w:rFonts w:ascii="Franklin Gothic Medium"/>
                <w:sz w:val="24"/>
              </w:rPr>
            </w:pPr>
          </w:p>
        </w:tc>
      </w:tr>
    </w:tbl>
    <w:p w14:paraId="4EAF92B2" w14:textId="62A731F3" w:rsidR="000529A0" w:rsidRDefault="000529A0">
      <w:pPr>
        <w:pStyle w:val="BodyText"/>
        <w:spacing w:before="83"/>
        <w:ind w:left="520"/>
        <w:rPr>
          <w:rFonts w:ascii="Franklin Gothic Medium"/>
        </w:rPr>
      </w:pPr>
    </w:p>
    <w:p w14:paraId="409B8989" w14:textId="77777777" w:rsidR="000529A0" w:rsidRDefault="000529A0">
      <w:pPr>
        <w:pStyle w:val="BodyText"/>
        <w:spacing w:before="2"/>
        <w:rPr>
          <w:rFonts w:ascii="Franklin Gothic Medium"/>
          <w:sz w:val="12"/>
        </w:rPr>
      </w:pPr>
    </w:p>
    <w:p w14:paraId="29F82290" w14:textId="7B365F07" w:rsidR="000529A0" w:rsidRDefault="00000000">
      <w:pPr>
        <w:pStyle w:val="Heading1"/>
        <w:spacing w:before="122"/>
        <w:ind w:left="135"/>
      </w:pPr>
      <w:r>
        <w:rPr>
          <w:color w:val="231F20"/>
          <w:w w:val="105"/>
        </w:rPr>
        <w:t>Discounts &amp; Bundles</w:t>
      </w:r>
    </w:p>
    <w:p w14:paraId="2F52C754" w14:textId="0532D198" w:rsidR="000529A0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  <w:r>
        <w:rPr>
          <w:color w:val="231F20"/>
        </w:rPr>
        <w:t>Pay by the year and receive two free months of service. The yearly price is $650.</w:t>
      </w:r>
    </w:p>
    <w:p w14:paraId="40CD66B1" w14:textId="77777777" w:rsidR="001206C2" w:rsidRDefault="001206C2">
      <w:pPr>
        <w:pStyle w:val="BodyText"/>
        <w:spacing w:before="113" w:line="254" w:lineRule="auto"/>
        <w:ind w:left="511" w:firstLine="2"/>
        <w:rPr>
          <w:color w:val="231F20"/>
        </w:rPr>
      </w:pPr>
    </w:p>
    <w:p w14:paraId="610F8659" w14:textId="77777777" w:rsidR="001206C2" w:rsidRDefault="001206C2" w:rsidP="001206C2">
      <w:pPr>
        <w:pStyle w:val="BodyText"/>
        <w:spacing w:before="156"/>
      </w:pPr>
    </w:p>
    <w:p w14:paraId="76AAF1B2" w14:textId="77777777" w:rsidR="000529A0" w:rsidRDefault="000529A0">
      <w:pPr>
        <w:pStyle w:val="BodyText"/>
        <w:spacing w:before="3"/>
        <w:rPr>
          <w:sz w:val="22"/>
        </w:rPr>
      </w:pPr>
    </w:p>
    <w:p w14:paraId="7CC964A9" w14:textId="77777777" w:rsidR="001206C2" w:rsidRDefault="001206C2">
      <w:pPr>
        <w:pStyle w:val="Heading1"/>
        <w:ind w:left="142"/>
        <w:rPr>
          <w:color w:val="231F20"/>
          <w:w w:val="105"/>
        </w:rPr>
      </w:pPr>
    </w:p>
    <w:p w14:paraId="17072A22" w14:textId="2BA1E48B" w:rsidR="000529A0" w:rsidRDefault="00000000">
      <w:pPr>
        <w:pStyle w:val="Heading1"/>
        <w:ind w:left="142"/>
      </w:pPr>
      <w:r>
        <w:rPr>
          <w:color w:val="231F20"/>
          <w:w w:val="105"/>
        </w:rPr>
        <w:t>Speeds Provided with Plan</w:t>
      </w:r>
    </w:p>
    <w:p w14:paraId="08E8268F" w14:textId="77777777" w:rsidR="000529A0" w:rsidRDefault="000529A0">
      <w:pPr>
        <w:pStyle w:val="BodyText"/>
        <w:spacing w:before="5"/>
        <w:rPr>
          <w:rFonts w:ascii="Arial"/>
          <w:b/>
          <w:sz w:val="10"/>
        </w:rPr>
      </w:pPr>
    </w:p>
    <w:p w14:paraId="4D1BE502" w14:textId="77777777" w:rsidR="000529A0" w:rsidRDefault="000529A0">
      <w:pPr>
        <w:rPr>
          <w:rFonts w:ascii="Arial"/>
          <w:sz w:val="10"/>
        </w:rPr>
        <w:sectPr w:rsidR="000529A0">
          <w:type w:val="continuous"/>
          <w:pgSz w:w="7700" w:h="20210"/>
          <w:pgMar w:top="280" w:right="320" w:bottom="280" w:left="340" w:header="720" w:footer="720" w:gutter="0"/>
          <w:cols w:space="720"/>
        </w:sectPr>
      </w:pPr>
    </w:p>
    <w:p w14:paraId="422D6C3F" w14:textId="77777777" w:rsidR="000529A0" w:rsidRDefault="00000000">
      <w:pPr>
        <w:pStyle w:val="BodyText"/>
        <w:spacing w:before="103" w:line="321" w:lineRule="auto"/>
        <w:ind w:left="527" w:right="746" w:hanging="1"/>
      </w:pPr>
      <w:r>
        <w:rPr>
          <w:color w:val="231F20"/>
        </w:rPr>
        <w:t>Typical Download Speed Typical Upload Speed Typical Latency</w:t>
      </w:r>
    </w:p>
    <w:p w14:paraId="639E83A7" w14:textId="031D4FFC" w:rsidR="000529A0" w:rsidRDefault="000D564F">
      <w:pPr>
        <w:pStyle w:val="Heading1"/>
        <w:spacing w:before="232"/>
        <w:ind w:left="135"/>
      </w:pPr>
      <w:r>
        <w:rPr>
          <w:w w:val="105"/>
        </w:rPr>
        <w:t>Unlimited Data</w:t>
      </w:r>
    </w:p>
    <w:p w14:paraId="532D848B" w14:textId="79EE466A" w:rsidR="000529A0" w:rsidRDefault="00000000">
      <w:pPr>
        <w:spacing w:before="100"/>
        <w:jc w:val="right"/>
        <w:rPr>
          <w:rFonts w:ascii="Franklin Gothic Medium"/>
          <w:sz w:val="24"/>
        </w:rPr>
      </w:pPr>
      <w:r>
        <w:br w:type="column"/>
      </w:r>
      <w:r w:rsidR="001206C2">
        <w:rPr>
          <w:rFonts w:ascii="Franklin Gothic Medium"/>
          <w:color w:val="231F20"/>
          <w:spacing w:val="-1"/>
          <w:sz w:val="24"/>
        </w:rPr>
        <w:t>5</w:t>
      </w:r>
      <w:r>
        <w:rPr>
          <w:rFonts w:ascii="Franklin Gothic Medium"/>
          <w:color w:val="231F20"/>
          <w:spacing w:val="-1"/>
          <w:sz w:val="24"/>
        </w:rPr>
        <w:t>0</w:t>
      </w:r>
    </w:p>
    <w:p w14:paraId="1442B166" w14:textId="26831272" w:rsidR="000529A0" w:rsidRDefault="001206C2">
      <w:pPr>
        <w:pStyle w:val="BodyText"/>
        <w:spacing w:before="94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50</w:t>
      </w:r>
    </w:p>
    <w:p w14:paraId="5D9C54EB" w14:textId="47298DC8" w:rsidR="000529A0" w:rsidRDefault="008A4B2E">
      <w:pPr>
        <w:pStyle w:val="BodyText"/>
        <w:spacing w:before="88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6</w:t>
      </w:r>
    </w:p>
    <w:p w14:paraId="5172A46B" w14:textId="77777777" w:rsidR="000529A0" w:rsidRDefault="000529A0">
      <w:pPr>
        <w:pStyle w:val="BodyText"/>
        <w:spacing w:before="4"/>
        <w:rPr>
          <w:rFonts w:ascii="Franklin Gothic Medium"/>
          <w:sz w:val="29"/>
        </w:rPr>
      </w:pPr>
    </w:p>
    <w:p w14:paraId="361A9009" w14:textId="77777777" w:rsidR="000529A0" w:rsidRDefault="00000000">
      <w:pPr>
        <w:pStyle w:val="BodyText"/>
        <w:jc w:val="right"/>
        <w:rPr>
          <w:rFonts w:ascii="Franklin Gothic Medium"/>
        </w:rPr>
      </w:pPr>
      <w:r>
        <w:rPr>
          <w:rFonts w:ascii="Franklin Gothic Medium"/>
          <w:color w:val="231F20"/>
          <w:spacing w:val="-1"/>
        </w:rPr>
        <w:t>000</w:t>
      </w:r>
    </w:p>
    <w:p w14:paraId="34148A14" w14:textId="77777777" w:rsidR="000529A0" w:rsidRDefault="00000000">
      <w:pPr>
        <w:pStyle w:val="BodyText"/>
        <w:spacing w:before="102" w:line="321" w:lineRule="auto"/>
        <w:ind w:left="84" w:right="104" w:firstLine="2"/>
        <w:jc w:val="both"/>
        <w:rPr>
          <w:rFonts w:ascii="Franklin Gothic Medium"/>
        </w:rPr>
      </w:pPr>
      <w:r>
        <w:br w:type="column"/>
      </w:r>
      <w:r>
        <w:rPr>
          <w:rFonts w:ascii="Franklin Gothic Medium"/>
          <w:color w:val="231F20"/>
        </w:rPr>
        <w:t xml:space="preserve">Mbps </w:t>
      </w:r>
      <w:proofErr w:type="spellStart"/>
      <w:r>
        <w:rPr>
          <w:rFonts w:ascii="Franklin Gothic Medium"/>
          <w:color w:val="231F20"/>
        </w:rPr>
        <w:t>Mbps</w:t>
      </w:r>
      <w:proofErr w:type="spellEnd"/>
      <w:r>
        <w:rPr>
          <w:rFonts w:ascii="Franklin Gothic Medium"/>
          <w:color w:val="231F20"/>
        </w:rPr>
        <w:t xml:space="preserve"> </w:t>
      </w:r>
      <w:proofErr w:type="spellStart"/>
      <w:r>
        <w:rPr>
          <w:rFonts w:ascii="Franklin Gothic Medium"/>
          <w:color w:val="231F20"/>
        </w:rPr>
        <w:t>ms</w:t>
      </w:r>
      <w:proofErr w:type="spellEnd"/>
    </w:p>
    <w:p w14:paraId="1301EED2" w14:textId="77777777" w:rsidR="000529A0" w:rsidRDefault="00000000">
      <w:pPr>
        <w:pStyle w:val="Heading1"/>
        <w:spacing w:before="233"/>
        <w:ind w:left="94"/>
      </w:pPr>
      <w:r>
        <w:rPr>
          <w:color w:val="231F20"/>
        </w:rPr>
        <w:t>GB</w:t>
      </w:r>
    </w:p>
    <w:p w14:paraId="4C33A1B1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3" w:space="720" w:equalWidth="0">
            <w:col w:w="4114" w:space="1575"/>
            <w:col w:w="558" w:space="40"/>
            <w:col w:w="753"/>
          </w:cols>
        </w:sectPr>
      </w:pPr>
    </w:p>
    <w:p w14:paraId="73CECE00" w14:textId="7A7C725D" w:rsidR="000529A0" w:rsidRDefault="000D564F">
      <w:pPr>
        <w:pStyle w:val="BodyText"/>
        <w:spacing w:before="37" w:line="324" w:lineRule="auto"/>
        <w:ind w:left="511" w:right="1109" w:firstLine="6"/>
      </w:pPr>
      <w:r>
        <w:rPr>
          <w:color w:val="231F20"/>
        </w:rPr>
        <w:t>No Additional Charges for Data Usage</w:t>
      </w:r>
    </w:p>
    <w:p w14:paraId="0C3E3D48" w14:textId="77777777" w:rsidR="000D564F" w:rsidRDefault="000D564F">
      <w:pPr>
        <w:pStyle w:val="Heading1"/>
        <w:spacing w:before="182"/>
        <w:rPr>
          <w:color w:val="231F20"/>
          <w:w w:val="105"/>
        </w:rPr>
      </w:pPr>
    </w:p>
    <w:p w14:paraId="5FC1D9DF" w14:textId="133C52B9" w:rsidR="000529A0" w:rsidRDefault="00000000">
      <w:pPr>
        <w:pStyle w:val="Heading1"/>
        <w:spacing w:before="182"/>
      </w:pPr>
      <w:r>
        <w:rPr>
          <w:color w:val="231F20"/>
          <w:w w:val="105"/>
        </w:rPr>
        <w:t>Network Management Policy</w:t>
      </w:r>
    </w:p>
    <w:bookmarkStart w:id="0" w:name="_Hlk170215834"/>
    <w:p w14:paraId="3FDCAD9F" w14:textId="77777777" w:rsidR="002952CA" w:rsidRPr="002952CA" w:rsidRDefault="002952CA" w:rsidP="002952CA">
      <w:pPr>
        <w:spacing w:before="100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"https://nezpercesystems.com/policies/"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POLICIES - Nez Perce Tribe Department of Technology Services (nezpercesystems.com)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0"/>
    <w:p w14:paraId="10706459" w14:textId="0AABE46F" w:rsidR="000529A0" w:rsidRDefault="002952CA" w:rsidP="002952CA">
      <w:pPr>
        <w:pStyle w:val="Heading1"/>
        <w:spacing w:before="86"/>
        <w:ind w:left="0"/>
      </w:pPr>
      <w:r>
        <w:rPr>
          <w:color w:val="231F20"/>
          <w:w w:val="105"/>
        </w:rPr>
        <w:t xml:space="preserve">  Privacy Policy</w:t>
      </w:r>
    </w:p>
    <w:bookmarkStart w:id="1" w:name="_Hlk170215864"/>
    <w:p w14:paraId="4A265ED3" w14:textId="77777777" w:rsidR="002952CA" w:rsidRPr="002952CA" w:rsidRDefault="002952CA" w:rsidP="002952CA">
      <w:pPr>
        <w:spacing w:before="87"/>
        <w:ind w:left="511"/>
        <w:rPr>
          <w:sz w:val="16"/>
          <w:szCs w:val="16"/>
        </w:rPr>
      </w:pPr>
      <w:r w:rsidRPr="002952CA">
        <w:rPr>
          <w:sz w:val="24"/>
          <w:szCs w:val="24"/>
        </w:rPr>
        <w:fldChar w:fldCharType="begin"/>
      </w:r>
      <w:r w:rsidRPr="002952CA">
        <w:rPr>
          <w:sz w:val="24"/>
          <w:szCs w:val="24"/>
        </w:rPr>
        <w:instrText>HYPERLINK "https://fke.ric.mybluehost.me/wp-content/uploads/2018/05/open-access-interconnection-policy.pdf"</w:instrText>
      </w:r>
      <w:r w:rsidRPr="002952CA">
        <w:rPr>
          <w:sz w:val="24"/>
          <w:szCs w:val="24"/>
        </w:rPr>
      </w:r>
      <w:r w:rsidRPr="002952CA">
        <w:rPr>
          <w:sz w:val="24"/>
          <w:szCs w:val="24"/>
        </w:rPr>
        <w:fldChar w:fldCharType="separate"/>
      </w:r>
      <w:r w:rsidRPr="002952CA">
        <w:rPr>
          <w:color w:val="0000FF"/>
          <w:sz w:val="16"/>
          <w:szCs w:val="16"/>
          <w:u w:val="single"/>
        </w:rPr>
        <w:t>open-access-interconnection-policy.pdf (mybluehost.me)</w:t>
      </w:r>
      <w:r w:rsidRPr="002952CA">
        <w:rPr>
          <w:color w:val="0000FF"/>
          <w:sz w:val="16"/>
          <w:szCs w:val="16"/>
          <w:u w:val="single"/>
        </w:rPr>
        <w:fldChar w:fldCharType="end"/>
      </w:r>
    </w:p>
    <w:bookmarkEnd w:id="1"/>
    <w:p w14:paraId="42C6648D" w14:textId="75AEB36D" w:rsidR="000529A0" w:rsidRDefault="000529A0">
      <w:pPr>
        <w:pStyle w:val="BodyText"/>
        <w:spacing w:before="87"/>
        <w:ind w:left="511"/>
      </w:pPr>
    </w:p>
    <w:p w14:paraId="04084191" w14:textId="33767240" w:rsidR="000529A0" w:rsidRDefault="002952CA" w:rsidP="002952CA">
      <w:pPr>
        <w:pStyle w:val="Heading1"/>
        <w:ind w:left="0"/>
      </w:pPr>
      <w:r>
        <w:rPr>
          <w:color w:val="231F20"/>
          <w:w w:val="105"/>
        </w:rPr>
        <w:t xml:space="preserve">  Customer Support</w:t>
      </w:r>
    </w:p>
    <w:p w14:paraId="4BC7FAE4" w14:textId="5B90D4D6" w:rsidR="000529A0" w:rsidRDefault="00000000">
      <w:pPr>
        <w:pStyle w:val="BodyText"/>
        <w:spacing w:before="42"/>
        <w:ind w:left="134"/>
        <w:rPr>
          <w:rFonts w:ascii="Franklin Gothic Medium"/>
        </w:rPr>
      </w:pPr>
      <w:r>
        <w:br w:type="column"/>
      </w:r>
    </w:p>
    <w:p w14:paraId="51F0E4E7" w14:textId="77777777" w:rsidR="000529A0" w:rsidRDefault="000529A0">
      <w:pPr>
        <w:rPr>
          <w:rFonts w:ascii="Franklin Gothic Medium"/>
        </w:r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5491" w:space="485"/>
            <w:col w:w="1064"/>
          </w:cols>
        </w:sectPr>
      </w:pPr>
    </w:p>
    <w:p w14:paraId="218A5739" w14:textId="77777777" w:rsidR="000529A0" w:rsidRDefault="00000000">
      <w:pPr>
        <w:pStyle w:val="BodyText"/>
        <w:spacing w:before="83" w:line="292" w:lineRule="auto"/>
        <w:ind w:left="513" w:right="-13" w:hanging="3"/>
      </w:pPr>
      <w:r>
        <w:rPr>
          <w:color w:val="231F20"/>
        </w:rPr>
        <w:t xml:space="preserve">Phone: </w:t>
      </w:r>
      <w:r>
        <w:rPr>
          <w:color w:val="231F20"/>
          <w:spacing w:val="-2"/>
        </w:rPr>
        <w:t>Website:</w:t>
      </w:r>
    </w:p>
    <w:p w14:paraId="5340EF5C" w14:textId="03E40D3B" w:rsidR="000529A0" w:rsidRDefault="00000000">
      <w:pPr>
        <w:pStyle w:val="BodyText"/>
        <w:spacing w:before="79"/>
        <w:ind w:left="201"/>
      </w:pPr>
      <w:r>
        <w:br w:type="column"/>
      </w:r>
      <w:r>
        <w:rPr>
          <w:color w:val="231F20"/>
        </w:rPr>
        <w:t>(</w:t>
      </w:r>
      <w:r w:rsidR="001206C2">
        <w:rPr>
          <w:color w:val="231F20"/>
        </w:rPr>
        <w:t>208</w:t>
      </w:r>
      <w:r>
        <w:rPr>
          <w:color w:val="231F20"/>
        </w:rPr>
        <w:t>)</w:t>
      </w:r>
      <w:r>
        <w:rPr>
          <w:color w:val="231F20"/>
          <w:spacing w:val="57"/>
        </w:rPr>
        <w:t xml:space="preserve"> </w:t>
      </w:r>
      <w:r w:rsidR="001206C2">
        <w:rPr>
          <w:color w:val="231F20"/>
        </w:rPr>
        <w:t>843-7307 option 1</w:t>
      </w:r>
    </w:p>
    <w:p w14:paraId="7D2B8B76" w14:textId="3C262C2D" w:rsidR="000529A0" w:rsidRDefault="00000000">
      <w:pPr>
        <w:pStyle w:val="BodyText"/>
        <w:spacing w:before="62"/>
        <w:ind w:left="200"/>
      </w:pPr>
      <w:hyperlink r:id="rId6" w:history="1">
        <w:r w:rsidR="001206C2" w:rsidRPr="00D12A0B">
          <w:rPr>
            <w:rStyle w:val="Hyperlink"/>
          </w:rPr>
          <w:t>https://nezpercesystems.com</w:t>
        </w:r>
      </w:hyperlink>
      <w:r w:rsidR="001206C2">
        <w:t xml:space="preserve"> </w:t>
      </w:r>
    </w:p>
    <w:p w14:paraId="0A92356B" w14:textId="77777777" w:rsidR="000529A0" w:rsidRDefault="000529A0">
      <w:pPr>
        <w:sectPr w:rsidR="000529A0">
          <w:type w:val="continuous"/>
          <w:pgSz w:w="7700" w:h="20210"/>
          <w:pgMar w:top="280" w:right="320" w:bottom="280" w:left="340" w:header="720" w:footer="720" w:gutter="0"/>
          <w:cols w:num="2" w:space="720" w:equalWidth="0">
            <w:col w:w="1380" w:space="40"/>
            <w:col w:w="5620"/>
          </w:cols>
        </w:sectPr>
      </w:pPr>
    </w:p>
    <w:p w14:paraId="2617ED9D" w14:textId="00D215A9" w:rsidR="000529A0" w:rsidRDefault="00000000">
      <w:pPr>
        <w:pStyle w:val="BodyText"/>
        <w:spacing w:before="153" w:line="254" w:lineRule="auto"/>
        <w:ind w:left="131" w:firstLine="1"/>
      </w:pPr>
      <w:r>
        <w:rPr>
          <w:color w:val="231F20"/>
        </w:rPr>
        <w:t>Learn about the terms used on this label. Visit the Federal Communications Commission’s Consumer Resource Center.</w:t>
      </w:r>
    </w:p>
    <w:p w14:paraId="7F036C29" w14:textId="77777777" w:rsidR="000529A0" w:rsidRDefault="00000000">
      <w:pPr>
        <w:pStyle w:val="BodyText"/>
        <w:spacing w:before="135"/>
        <w:ind w:right="145"/>
        <w:jc w:val="right"/>
        <w:rPr>
          <w:rFonts w:ascii="Tahoma"/>
        </w:rPr>
      </w:pPr>
      <w:r>
        <w:rPr>
          <w:rFonts w:ascii="Tahoma"/>
          <w:color w:val="2B3990"/>
          <w:w w:val="110"/>
        </w:rPr>
        <w:t>fcc.gov/consumer</w:t>
      </w:r>
    </w:p>
    <w:p w14:paraId="41594FB7" w14:textId="77777777" w:rsidR="000529A0" w:rsidRDefault="000529A0">
      <w:pPr>
        <w:pStyle w:val="BodyText"/>
        <w:spacing w:before="2"/>
        <w:rPr>
          <w:rFonts w:ascii="Tahoma"/>
          <w:sz w:val="15"/>
        </w:rPr>
      </w:pPr>
    </w:p>
    <w:p w14:paraId="1A53EBD6" w14:textId="77777777" w:rsidR="000529A0" w:rsidRDefault="00000000">
      <w:pPr>
        <w:spacing w:before="100"/>
        <w:ind w:left="136"/>
      </w:pPr>
      <w:r>
        <w:t>Unique Plan Identifier: F0005937974123ABC456EMC789</w:t>
      </w:r>
    </w:p>
    <w:sectPr w:rsidR="000529A0">
      <w:type w:val="continuous"/>
      <w:pgSz w:w="7700" w:h="20210"/>
      <w:pgMar w:top="280" w:right="3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9A0"/>
    <w:rsid w:val="000529A0"/>
    <w:rsid w:val="00056D57"/>
    <w:rsid w:val="000D564F"/>
    <w:rsid w:val="001206C2"/>
    <w:rsid w:val="002952CA"/>
    <w:rsid w:val="002D63FF"/>
    <w:rsid w:val="00392EB4"/>
    <w:rsid w:val="008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25B6A39"/>
  <w15:docId w15:val="{100BC614-E11D-4F61-8643-90DEFEF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ind w:left="13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206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zpercesystems.com" TargetMode="External"/><Relationship Id="rId5" Type="http://schemas.openxmlformats.org/officeDocument/2006/relationships/hyperlink" Target="https://nezpercesystems.com/wp-content/uploads/2024/09/Wireless-Internet-Subscriber-Contract202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Broadband Facts Label Fixed- Intro Rate - Blank copy</dc:title>
  <cp:lastModifiedBy>Pauline Bisbee</cp:lastModifiedBy>
  <cp:revision>8</cp:revision>
  <dcterms:created xsi:type="dcterms:W3CDTF">2024-07-01T21:36:00Z</dcterms:created>
  <dcterms:modified xsi:type="dcterms:W3CDTF">2024-09-27T17:25:00Z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Adobe Illustrator 28.0 (Windows)</vt:lpwstr>
  </property>
  <property fmtid="{D5CDD505-2E9C-101B-9397-08002B2CF9AE}" pid="4" name="LastSaved">
    <vt:filetime>2024-07-01T00:00:00Z</vt:filetime>
  </property>
</Properties>
</file>